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bCs w:val="0"/>
          <w:sz w:val="32"/>
          <w:szCs w:val="32"/>
        </w:rPr>
      </w:pPr>
      <w:r>
        <w:rPr>
          <w:rFonts w:hint="eastAsia" w:ascii="黑体" w:hAnsi="黑体" w:eastAsia="黑体" w:cs="黑体"/>
          <w:b/>
          <w:bCs w:val="0"/>
          <w:sz w:val="32"/>
          <w:szCs w:val="32"/>
        </w:rPr>
        <w:t>附件：</w:t>
      </w:r>
      <w:bookmarkStart w:id="0" w:name="_GoBack"/>
      <w:bookmarkEnd w:id="0"/>
    </w:p>
    <w:p>
      <w:pPr>
        <w:jc w:val="center"/>
        <w:rPr>
          <w:rFonts w:hint="eastAsia" w:ascii="黑体" w:hAnsi="黑体" w:eastAsia="黑体" w:cs="黑体"/>
          <w:b/>
          <w:sz w:val="32"/>
          <w:szCs w:val="32"/>
        </w:rPr>
      </w:pPr>
      <w:r>
        <w:rPr>
          <w:rFonts w:hint="eastAsia" w:ascii="黑体" w:hAnsi="黑体" w:eastAsia="黑体" w:cs="黑体"/>
          <w:b/>
          <w:sz w:val="32"/>
          <w:szCs w:val="32"/>
        </w:rPr>
        <w:t>安徽医科大学部分监控设备维修需求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一、总体需求</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经过前期排查，需要对学校监控平台内可以管理的监控设备进行维修并恢复正常使用，具体故障点和故障原因如下，仅供参考，供应商应根据需要自行排查，保证下列故障点全部恢复正常使用。供应商须承担恢复故障点维修恢复所需的全部设备、材料等各项费用，不得再额外增加任何费用。详细维修报价清单由供应商按维修改造需求自行编制。</w:t>
      </w:r>
    </w:p>
    <w:tbl>
      <w:tblPr>
        <w:tblStyle w:val="2"/>
        <w:tblW w:w="8993" w:type="dxa"/>
        <w:tblInd w:w="0" w:type="dxa"/>
        <w:tblLayout w:type="fixed"/>
        <w:tblCellMar>
          <w:top w:w="0" w:type="dxa"/>
          <w:left w:w="108" w:type="dxa"/>
          <w:bottom w:w="0" w:type="dxa"/>
          <w:right w:w="108" w:type="dxa"/>
        </w:tblCellMar>
      </w:tblPr>
      <w:tblGrid>
        <w:gridCol w:w="736"/>
        <w:gridCol w:w="1447"/>
        <w:gridCol w:w="1221"/>
        <w:gridCol w:w="2310"/>
        <w:gridCol w:w="3279"/>
      </w:tblGrid>
      <w:tr>
        <w:tblPrEx>
          <w:tblCellMar>
            <w:top w:w="0" w:type="dxa"/>
            <w:left w:w="108" w:type="dxa"/>
            <w:bottom w:w="0" w:type="dxa"/>
            <w:right w:w="108" w:type="dxa"/>
          </w:tblCellMar>
        </w:tblPrEx>
        <w:trPr>
          <w:trHeight w:val="529" w:hRule="atLeast"/>
        </w:trPr>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447"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维修位置</w:t>
            </w:r>
          </w:p>
        </w:tc>
        <w:tc>
          <w:tcPr>
            <w:tcW w:w="1221"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设备类别</w:t>
            </w:r>
          </w:p>
        </w:tc>
        <w:tc>
          <w:tcPr>
            <w:tcW w:w="2310"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故障原因</w:t>
            </w:r>
          </w:p>
        </w:tc>
        <w:tc>
          <w:tcPr>
            <w:tcW w:w="3279"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更换设备及材料</w:t>
            </w:r>
          </w:p>
        </w:tc>
      </w:tr>
      <w:tr>
        <w:tblPrEx>
          <w:tblCellMar>
            <w:top w:w="0" w:type="dxa"/>
            <w:left w:w="108" w:type="dxa"/>
            <w:bottom w:w="0" w:type="dxa"/>
            <w:right w:w="108" w:type="dxa"/>
          </w:tblCellMar>
        </w:tblPrEx>
        <w:trPr>
          <w:trHeight w:val="280" w:hRule="atLeast"/>
        </w:trPr>
        <w:tc>
          <w:tcPr>
            <w:tcW w:w="736" w:type="dxa"/>
            <w:tcBorders>
              <w:top w:val="nil"/>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47"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保卫处东立杆</w:t>
            </w:r>
          </w:p>
        </w:tc>
        <w:tc>
          <w:tcPr>
            <w:tcW w:w="1221" w:type="dxa"/>
            <w:tcBorders>
              <w:top w:val="nil"/>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节点箱</w:t>
            </w:r>
          </w:p>
        </w:tc>
        <w:tc>
          <w:tcPr>
            <w:tcW w:w="2310"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网络和电力中断</w:t>
            </w:r>
          </w:p>
        </w:tc>
        <w:tc>
          <w:tcPr>
            <w:tcW w:w="3279"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设备:摄像机2台、光纤收发器1对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nil"/>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447"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警务站东北路灯节点</w:t>
            </w:r>
          </w:p>
        </w:tc>
        <w:tc>
          <w:tcPr>
            <w:tcW w:w="1221" w:type="dxa"/>
            <w:tcBorders>
              <w:top w:val="nil"/>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节点箱</w:t>
            </w:r>
          </w:p>
        </w:tc>
        <w:tc>
          <w:tcPr>
            <w:tcW w:w="2310"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网络和电力中断</w:t>
            </w:r>
          </w:p>
        </w:tc>
        <w:tc>
          <w:tcPr>
            <w:tcW w:w="3279"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设备:摄像机2台、光纤收发器1对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nil"/>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447"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研4西北立杆</w:t>
            </w:r>
          </w:p>
        </w:tc>
        <w:tc>
          <w:tcPr>
            <w:tcW w:w="1221" w:type="dxa"/>
            <w:tcBorders>
              <w:top w:val="nil"/>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小汇聚点</w:t>
            </w:r>
          </w:p>
        </w:tc>
        <w:tc>
          <w:tcPr>
            <w:tcW w:w="2310"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网络和电力中断</w:t>
            </w:r>
          </w:p>
        </w:tc>
        <w:tc>
          <w:tcPr>
            <w:tcW w:w="3279"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设备:摄像机2台、光纤收发器1对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nil"/>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447"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研4西北立杆1</w:t>
            </w:r>
          </w:p>
        </w:tc>
        <w:tc>
          <w:tcPr>
            <w:tcW w:w="1221" w:type="dxa"/>
            <w:tcBorders>
              <w:top w:val="nil"/>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两台摄像机</w:t>
            </w:r>
          </w:p>
        </w:tc>
        <w:tc>
          <w:tcPr>
            <w:tcW w:w="2310"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网络和电力中断</w:t>
            </w:r>
          </w:p>
        </w:tc>
        <w:tc>
          <w:tcPr>
            <w:tcW w:w="3279"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设备:摄像机2台</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w:t>
            </w:r>
          </w:p>
        </w:tc>
      </w:tr>
      <w:tr>
        <w:tblPrEx>
          <w:tblCellMar>
            <w:top w:w="0" w:type="dxa"/>
            <w:left w:w="108" w:type="dxa"/>
            <w:bottom w:w="0" w:type="dxa"/>
            <w:right w:w="108" w:type="dxa"/>
          </w:tblCellMar>
        </w:tblPrEx>
        <w:trPr>
          <w:trHeight w:val="360" w:hRule="atLeast"/>
        </w:trPr>
        <w:tc>
          <w:tcPr>
            <w:tcW w:w="736" w:type="dxa"/>
            <w:tcBorders>
              <w:top w:val="nil"/>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447"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研4西北立杆2</w:t>
            </w:r>
          </w:p>
        </w:tc>
        <w:tc>
          <w:tcPr>
            <w:tcW w:w="1221" w:type="dxa"/>
            <w:tcBorders>
              <w:top w:val="nil"/>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小汇聚点</w:t>
            </w:r>
          </w:p>
        </w:tc>
        <w:tc>
          <w:tcPr>
            <w:tcW w:w="2310"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网络和电力中断</w:t>
            </w:r>
          </w:p>
        </w:tc>
        <w:tc>
          <w:tcPr>
            <w:tcW w:w="3279"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设备:摄像机2台</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w:t>
            </w:r>
          </w:p>
        </w:tc>
      </w:tr>
      <w:tr>
        <w:tblPrEx>
          <w:tblCellMar>
            <w:top w:w="0" w:type="dxa"/>
            <w:left w:w="108" w:type="dxa"/>
            <w:bottom w:w="0" w:type="dxa"/>
            <w:right w:w="108" w:type="dxa"/>
          </w:tblCellMar>
        </w:tblPrEx>
        <w:trPr>
          <w:trHeight w:val="280" w:hRule="atLeast"/>
        </w:trPr>
        <w:tc>
          <w:tcPr>
            <w:tcW w:w="736" w:type="dxa"/>
            <w:tcBorders>
              <w:top w:val="nil"/>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447"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3号楼节点箱</w:t>
            </w:r>
          </w:p>
        </w:tc>
        <w:tc>
          <w:tcPr>
            <w:tcW w:w="1221" w:type="dxa"/>
            <w:tcBorders>
              <w:top w:val="nil"/>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汇聚点</w:t>
            </w:r>
          </w:p>
        </w:tc>
        <w:tc>
          <w:tcPr>
            <w:tcW w:w="2310"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网络和电力中断</w:t>
            </w:r>
          </w:p>
        </w:tc>
        <w:tc>
          <w:tcPr>
            <w:tcW w:w="3279"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设备:摄像机2台</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nil"/>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447"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池塘西北立杆</w:t>
            </w:r>
          </w:p>
        </w:tc>
        <w:tc>
          <w:tcPr>
            <w:tcW w:w="1221" w:type="dxa"/>
            <w:tcBorders>
              <w:top w:val="nil"/>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汇聚点</w:t>
            </w:r>
          </w:p>
        </w:tc>
        <w:tc>
          <w:tcPr>
            <w:tcW w:w="2310"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网络和电力中断</w:t>
            </w:r>
          </w:p>
        </w:tc>
        <w:tc>
          <w:tcPr>
            <w:tcW w:w="3279"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设备:摄像机3台</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nil"/>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447"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校医院汇聚点</w:t>
            </w:r>
          </w:p>
        </w:tc>
        <w:tc>
          <w:tcPr>
            <w:tcW w:w="1221" w:type="dxa"/>
            <w:tcBorders>
              <w:top w:val="nil"/>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汇聚点</w:t>
            </w:r>
          </w:p>
        </w:tc>
        <w:tc>
          <w:tcPr>
            <w:tcW w:w="2310"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网络和电力中断</w:t>
            </w:r>
          </w:p>
        </w:tc>
        <w:tc>
          <w:tcPr>
            <w:tcW w:w="3279" w:type="dxa"/>
            <w:tcBorders>
              <w:top w:val="nil"/>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设备:摄像机3台</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44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新图书馆西北立杆</w:t>
            </w:r>
          </w:p>
        </w:tc>
        <w:tc>
          <w:tcPr>
            <w:tcW w:w="1221"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汇聚点</w:t>
            </w:r>
          </w:p>
        </w:tc>
        <w:tc>
          <w:tcPr>
            <w:tcW w:w="2310"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节点箱和交换设备老化</w:t>
            </w:r>
          </w:p>
        </w:tc>
        <w:tc>
          <w:tcPr>
            <w:tcW w:w="3279"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设备:摄像机4台、POE交换机1台、光纤收发器1对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50" w:hRule="atLeast"/>
        </w:trPr>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44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电教室</w:t>
            </w:r>
          </w:p>
        </w:tc>
        <w:tc>
          <w:tcPr>
            <w:tcW w:w="1221"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大汇聚点</w:t>
            </w:r>
          </w:p>
        </w:tc>
        <w:tc>
          <w:tcPr>
            <w:tcW w:w="2310"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节点箱和交换设备老化</w:t>
            </w:r>
          </w:p>
        </w:tc>
        <w:tc>
          <w:tcPr>
            <w:tcW w:w="3279"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设备:摄像机3台、POE交换机1台、光纤收发器1对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44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老图书馆节点</w:t>
            </w:r>
          </w:p>
        </w:tc>
        <w:tc>
          <w:tcPr>
            <w:tcW w:w="1221"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大汇聚点</w:t>
            </w:r>
          </w:p>
        </w:tc>
        <w:tc>
          <w:tcPr>
            <w:tcW w:w="2310"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节点箱和交换设备老化</w:t>
            </w:r>
          </w:p>
        </w:tc>
        <w:tc>
          <w:tcPr>
            <w:tcW w:w="3279"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设备:摄像机4台、POE交换机1台、光纤收发器1对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44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北门</w:t>
            </w:r>
          </w:p>
        </w:tc>
        <w:tc>
          <w:tcPr>
            <w:tcW w:w="1221"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两台摄像机</w:t>
            </w:r>
          </w:p>
        </w:tc>
        <w:tc>
          <w:tcPr>
            <w:tcW w:w="2310"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线路和摄像机问题</w:t>
            </w:r>
          </w:p>
        </w:tc>
        <w:tc>
          <w:tcPr>
            <w:tcW w:w="3279"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设备:摄像机2台、光纤收发器1对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144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知行楼东南路口立杆</w:t>
            </w:r>
          </w:p>
        </w:tc>
        <w:tc>
          <w:tcPr>
            <w:tcW w:w="1221"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一台摄像机</w:t>
            </w:r>
          </w:p>
        </w:tc>
        <w:tc>
          <w:tcPr>
            <w:tcW w:w="2310"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线路和摄像机问题</w:t>
            </w:r>
          </w:p>
        </w:tc>
        <w:tc>
          <w:tcPr>
            <w:tcW w:w="3279"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设备:摄像机1台</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144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知行楼西南路口立杆</w:t>
            </w:r>
          </w:p>
        </w:tc>
        <w:tc>
          <w:tcPr>
            <w:tcW w:w="1221"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三台摄像机</w:t>
            </w:r>
          </w:p>
        </w:tc>
        <w:tc>
          <w:tcPr>
            <w:tcW w:w="2310"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线路和摄像机问题</w:t>
            </w:r>
          </w:p>
        </w:tc>
        <w:tc>
          <w:tcPr>
            <w:tcW w:w="3279"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设备:摄像机3台、光纤收发器1对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44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动物实验中心门口立杆</w:t>
            </w:r>
          </w:p>
        </w:tc>
        <w:tc>
          <w:tcPr>
            <w:tcW w:w="1221"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一台摄像机</w:t>
            </w:r>
          </w:p>
        </w:tc>
        <w:tc>
          <w:tcPr>
            <w:tcW w:w="2310"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线路和摄像机问题</w:t>
            </w:r>
          </w:p>
        </w:tc>
        <w:tc>
          <w:tcPr>
            <w:tcW w:w="3279"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设备:摄像机1台</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材料：电源线、网线、光纤</w:t>
            </w:r>
          </w:p>
        </w:tc>
      </w:tr>
      <w:tr>
        <w:tblPrEx>
          <w:tblCellMar>
            <w:top w:w="0" w:type="dxa"/>
            <w:left w:w="108" w:type="dxa"/>
            <w:bottom w:w="0" w:type="dxa"/>
            <w:right w:w="108" w:type="dxa"/>
          </w:tblCellMar>
        </w:tblPrEx>
        <w:trPr>
          <w:trHeight w:val="280" w:hRule="atLeast"/>
        </w:trPr>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44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老图馆弱电箱</w:t>
            </w:r>
          </w:p>
        </w:tc>
        <w:tc>
          <w:tcPr>
            <w:tcW w:w="1221"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大汇聚点</w:t>
            </w:r>
          </w:p>
        </w:tc>
        <w:tc>
          <w:tcPr>
            <w:tcW w:w="2310"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交换机问题</w:t>
            </w:r>
          </w:p>
        </w:tc>
        <w:tc>
          <w:tcPr>
            <w:tcW w:w="3279"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设备:交换机1台</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二、更换备件的参数要求</w:t>
      </w:r>
    </w:p>
    <w:tbl>
      <w:tblPr>
        <w:tblStyle w:val="3"/>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66"/>
        <w:gridCol w:w="551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jc w:val="left"/>
              <w:rPr>
                <w:rFonts w:hint="eastAsia" w:ascii="仿宋" w:hAnsi="仿宋" w:eastAsia="仿宋" w:cs="仿宋"/>
                <w:b/>
                <w:sz w:val="24"/>
                <w:szCs w:val="24"/>
              </w:rPr>
            </w:pPr>
            <w:r>
              <w:rPr>
                <w:rFonts w:hint="eastAsia" w:ascii="仿宋" w:hAnsi="仿宋" w:eastAsia="仿宋" w:cs="仿宋"/>
                <w:b/>
                <w:sz w:val="24"/>
                <w:szCs w:val="24"/>
              </w:rPr>
              <w:t>序号</w:t>
            </w:r>
          </w:p>
        </w:tc>
        <w:tc>
          <w:tcPr>
            <w:tcW w:w="1266" w:type="dxa"/>
            <w:vAlign w:val="center"/>
          </w:tcPr>
          <w:p>
            <w:pPr>
              <w:jc w:val="left"/>
              <w:rPr>
                <w:rFonts w:hint="eastAsia" w:ascii="仿宋" w:hAnsi="仿宋" w:eastAsia="仿宋" w:cs="仿宋"/>
                <w:b/>
                <w:sz w:val="24"/>
                <w:szCs w:val="24"/>
              </w:rPr>
            </w:pPr>
            <w:r>
              <w:rPr>
                <w:rFonts w:hint="eastAsia" w:ascii="仿宋" w:hAnsi="仿宋" w:eastAsia="仿宋" w:cs="仿宋"/>
                <w:b/>
                <w:sz w:val="24"/>
                <w:szCs w:val="24"/>
              </w:rPr>
              <w:t>备件名称</w:t>
            </w:r>
          </w:p>
        </w:tc>
        <w:tc>
          <w:tcPr>
            <w:tcW w:w="5515" w:type="dxa"/>
          </w:tcPr>
          <w:p>
            <w:pPr>
              <w:jc w:val="center"/>
              <w:rPr>
                <w:rFonts w:hint="eastAsia" w:ascii="仿宋" w:hAnsi="仿宋" w:eastAsia="仿宋" w:cs="仿宋"/>
                <w:b/>
                <w:sz w:val="24"/>
                <w:szCs w:val="24"/>
              </w:rPr>
            </w:pPr>
            <w:r>
              <w:rPr>
                <w:rFonts w:hint="eastAsia" w:ascii="仿宋" w:hAnsi="仿宋" w:eastAsia="仿宋" w:cs="仿宋"/>
                <w:b/>
                <w:sz w:val="24"/>
                <w:szCs w:val="24"/>
              </w:rPr>
              <w:t>技术参数要求</w:t>
            </w:r>
          </w:p>
        </w:tc>
        <w:tc>
          <w:tcPr>
            <w:tcW w:w="1416" w:type="dxa"/>
          </w:tcPr>
          <w:p>
            <w:pPr>
              <w:rPr>
                <w:rFonts w:hint="eastAsia" w:ascii="仿宋" w:hAnsi="仿宋" w:eastAsia="仿宋" w:cs="仿宋"/>
                <w:b/>
                <w:sz w:val="24"/>
                <w:szCs w:val="24"/>
              </w:rPr>
            </w:pPr>
            <w:r>
              <w:rPr>
                <w:rFonts w:hint="eastAsia" w:ascii="仿宋" w:hAnsi="仿宋" w:eastAsia="仿宋" w:cs="仿宋"/>
                <w:b/>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266" w:type="dxa"/>
            <w:vAlign w:val="center"/>
          </w:tcPr>
          <w:p>
            <w:pPr>
              <w:rPr>
                <w:rFonts w:hint="eastAsia" w:ascii="仿宋" w:hAnsi="仿宋" w:eastAsia="仿宋" w:cs="仿宋"/>
                <w:sz w:val="24"/>
                <w:szCs w:val="24"/>
              </w:rPr>
            </w:pPr>
            <w:r>
              <w:rPr>
                <w:rFonts w:hint="eastAsia" w:ascii="仿宋" w:hAnsi="仿宋" w:eastAsia="仿宋" w:cs="仿宋"/>
                <w:sz w:val="24"/>
                <w:szCs w:val="24"/>
              </w:rPr>
              <w:t>高清摄像机</w:t>
            </w:r>
          </w:p>
        </w:tc>
        <w:tc>
          <w:tcPr>
            <w:tcW w:w="5515" w:type="dxa"/>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1、400万 1/3" CMOS 白光全彩筒型网络摄像机；</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2、智能侦测：支持越界侦测，区域入侵侦测；</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3、1个内置麦克风，高清拾音；</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4、白光/红外双补光，白光最远可达30m，红外最远可达50m；</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5、最低照度: 彩色：0.005 Lux @（F1.2，AGC ON），0 Lux with IR；</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6、宽动态: 120 dB；</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7、焦距&amp;视场角: 2.8 mm，水平视场角：97°，垂直视场角：52.3°，对角线视场角：114.3°；4 mm，水平视场角：78.8°，垂直视场角:40.5°，对角线视场角：93.9°；6 mm，水平视场角：49.1°，垂直视场角：26.3°，对角线视场角：57.2°；8 mm，水平视场角：37.5°，垂直视场角：20.7°，对角线视场角：43.3°；12 mm，水平视场角：23.4°，垂直视场角：13.3°，对角线视场角：26.88°；</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8、补光灯类型: 默认白光，可切换红外补光；</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9、补光距离: 红外光最远可达50m，白光最远可达30m</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10、波长范围: 850 nm；</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11、防补光过曝: 支持最大图像尺寸: 2560×1440；</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12、视频压缩标准: 主码流：H.265/H.264；</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13、音频: 1个内置麦克风；</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14、网络: 1个RJ45 10 M/100 M自适应以太网口；</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15、启动及工作温湿度: -30 ℃~60 ℃，湿度小于95%（无凝结）；</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16、供电方式: DC：12 V ± 25%，支持防反接保护，支持POE/POE+供电；</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17、电流及功耗: DC：12 V，0.75 A，最大功耗：9.0W；</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18、防护: IP66；</w:t>
            </w:r>
          </w:p>
          <w:p>
            <w:pPr>
              <w:rPr>
                <w:rFonts w:hint="eastAsia" w:ascii="仿宋" w:hAnsi="仿宋" w:eastAsia="仿宋" w:cs="仿宋"/>
                <w:b/>
                <w:color w:val="000000"/>
                <w:sz w:val="24"/>
                <w:szCs w:val="24"/>
                <w:lang w:eastAsia="zh-CN"/>
              </w:rPr>
            </w:pPr>
            <w:r>
              <w:rPr>
                <w:rFonts w:hint="eastAsia" w:ascii="仿宋" w:hAnsi="仿宋" w:eastAsia="仿宋" w:cs="仿宋"/>
                <w:color w:val="000000"/>
                <w:sz w:val="24"/>
                <w:szCs w:val="24"/>
              </w:rPr>
              <w:t>★19、红外开启可识别距设备50m处的人体轮廓；(</w:t>
            </w:r>
            <w:r>
              <w:rPr>
                <w:rFonts w:hint="eastAsia" w:ascii="仿宋" w:hAnsi="仿宋" w:eastAsia="仿宋" w:cs="仿宋"/>
                <w:b/>
                <w:color w:val="000000"/>
                <w:sz w:val="24"/>
                <w:szCs w:val="24"/>
              </w:rPr>
              <w:t>提供第三方检测报告复印件并加盖原厂公章证明)。</w:t>
            </w:r>
          </w:p>
          <w:p>
            <w:pPr>
              <w:rPr>
                <w:rFonts w:hint="eastAsia" w:ascii="仿宋" w:hAnsi="仿宋" w:eastAsia="仿宋" w:cs="仿宋"/>
                <w:b/>
                <w:color w:val="000000"/>
                <w:sz w:val="24"/>
                <w:szCs w:val="24"/>
                <w:lang w:eastAsia="zh-CN"/>
              </w:rPr>
            </w:pPr>
            <w:r>
              <w:rPr>
                <w:rFonts w:hint="eastAsia" w:ascii="仿宋" w:hAnsi="仿宋" w:eastAsia="仿宋" w:cs="仿宋"/>
                <w:color w:val="000000"/>
                <w:sz w:val="24"/>
                <w:szCs w:val="24"/>
              </w:rPr>
              <w:t>★20、在彩色模式下，当照度降低至一定值时，可自动开启补光灯补光，在白天夜晚均可输出彩色视频图像；(</w:t>
            </w:r>
            <w:r>
              <w:rPr>
                <w:rFonts w:hint="eastAsia" w:ascii="仿宋" w:hAnsi="仿宋" w:eastAsia="仿宋" w:cs="仿宋"/>
                <w:b/>
                <w:color w:val="000000"/>
                <w:sz w:val="24"/>
                <w:szCs w:val="24"/>
              </w:rPr>
              <w:t>提供第三方检测报告复印件并加盖原厂公章证明)。</w:t>
            </w:r>
          </w:p>
          <w:p>
            <w:pPr>
              <w:rPr>
                <w:rFonts w:hint="eastAsia" w:ascii="仿宋" w:hAnsi="仿宋" w:eastAsia="仿宋" w:cs="仿宋"/>
                <w:b/>
                <w:color w:val="000000"/>
                <w:sz w:val="24"/>
                <w:szCs w:val="24"/>
              </w:rPr>
            </w:pPr>
            <w:r>
              <w:rPr>
                <w:rFonts w:hint="eastAsia" w:ascii="仿宋" w:hAnsi="仿宋" w:eastAsia="仿宋" w:cs="仿宋"/>
                <w:color w:val="000000"/>
                <w:sz w:val="24"/>
                <w:szCs w:val="24"/>
              </w:rPr>
              <w:t>★21、同一静止场景相同图像质量下，设备在H.264或H.265编码方式时，开启智能编码功能和不开启智能编码相比，码率节约80％；（</w:t>
            </w:r>
            <w:r>
              <w:rPr>
                <w:rFonts w:hint="eastAsia" w:ascii="仿宋" w:hAnsi="仿宋" w:eastAsia="仿宋" w:cs="仿宋"/>
                <w:b/>
                <w:color w:val="000000"/>
                <w:sz w:val="24"/>
                <w:szCs w:val="24"/>
              </w:rPr>
              <w:t>提供第三方检测报告复印件并加盖原厂公章证明）。</w:t>
            </w:r>
          </w:p>
          <w:p>
            <w:pPr>
              <w:rPr>
                <w:rFonts w:hint="eastAsia" w:ascii="仿宋" w:hAnsi="仿宋" w:eastAsia="仿宋" w:cs="仿宋"/>
                <w:b/>
                <w:sz w:val="24"/>
                <w:szCs w:val="24"/>
              </w:rPr>
            </w:pPr>
            <w:r>
              <w:rPr>
                <w:rFonts w:hint="eastAsia" w:ascii="仿宋" w:hAnsi="仿宋" w:eastAsia="仿宋" w:cs="仿宋"/>
                <w:b/>
                <w:color w:val="000000"/>
                <w:sz w:val="24"/>
                <w:szCs w:val="24"/>
              </w:rPr>
              <w:t>注：以上标★参数需提供检测报告复印件并加盖原厂公章证明</w:t>
            </w:r>
          </w:p>
        </w:tc>
        <w:tc>
          <w:tcPr>
            <w:tcW w:w="1416" w:type="dxa"/>
          </w:tcPr>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105"/>
              <w:rPr>
                <w:rFonts w:hint="eastAsia" w:ascii="仿宋" w:hAnsi="仿宋" w:eastAsia="仿宋" w:cs="仿宋"/>
                <w:color w:val="000000"/>
                <w:sz w:val="24"/>
                <w:szCs w:val="24"/>
              </w:rPr>
            </w:pPr>
          </w:p>
          <w:p>
            <w:pPr>
              <w:ind w:firstLine="315"/>
              <w:rPr>
                <w:rFonts w:hint="eastAsia" w:ascii="仿宋" w:hAnsi="仿宋" w:eastAsia="仿宋" w:cs="仿宋"/>
                <w:color w:val="000000"/>
                <w:sz w:val="24"/>
                <w:szCs w:val="24"/>
              </w:rPr>
            </w:pPr>
            <w:r>
              <w:rPr>
                <w:rFonts w:hint="eastAsia" w:ascii="仿宋" w:hAnsi="仿宋" w:eastAsia="仿宋" w:cs="仿宋"/>
                <w:color w:val="000000"/>
                <w:sz w:val="24"/>
                <w:szCs w:val="24"/>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266" w:type="dxa"/>
            <w:vAlign w:val="center"/>
          </w:tcPr>
          <w:p>
            <w:pPr>
              <w:rPr>
                <w:rFonts w:hint="eastAsia" w:ascii="仿宋" w:hAnsi="仿宋" w:eastAsia="仿宋" w:cs="仿宋"/>
                <w:sz w:val="24"/>
                <w:szCs w:val="24"/>
              </w:rPr>
            </w:pPr>
            <w:r>
              <w:rPr>
                <w:rFonts w:hint="eastAsia" w:ascii="仿宋" w:hAnsi="仿宋" w:eastAsia="仿宋" w:cs="仿宋"/>
                <w:sz w:val="24"/>
                <w:szCs w:val="24"/>
              </w:rPr>
              <w:t>POE交换机</w:t>
            </w:r>
          </w:p>
        </w:tc>
        <w:tc>
          <w:tcPr>
            <w:tcW w:w="5515" w:type="dxa"/>
          </w:tcPr>
          <w:p>
            <w:pPr>
              <w:rPr>
                <w:rFonts w:hint="eastAsia" w:ascii="仿宋" w:hAnsi="仿宋" w:eastAsia="仿宋" w:cs="仿宋"/>
                <w:sz w:val="24"/>
                <w:szCs w:val="24"/>
              </w:rPr>
            </w:pPr>
            <w:r>
              <w:rPr>
                <w:rFonts w:hint="eastAsia" w:ascii="仿宋" w:hAnsi="仿宋" w:eastAsia="仿宋" w:cs="仿宋"/>
                <w:sz w:val="24"/>
                <w:szCs w:val="24"/>
              </w:rPr>
              <w:t>背板带宽：3.6 Gbps；</w:t>
            </w:r>
          </w:p>
          <w:p>
            <w:pPr>
              <w:rPr>
                <w:rFonts w:hint="eastAsia" w:ascii="仿宋" w:hAnsi="仿宋" w:eastAsia="仿宋" w:cs="仿宋"/>
                <w:sz w:val="24"/>
                <w:szCs w:val="24"/>
              </w:rPr>
            </w:pPr>
            <w:r>
              <w:rPr>
                <w:rFonts w:hint="eastAsia" w:ascii="仿宋" w:hAnsi="仿宋" w:eastAsia="仿宋" w:cs="仿宋"/>
                <w:sz w:val="24"/>
                <w:szCs w:val="24"/>
              </w:rPr>
              <w:t>包转发率：2.678Mpps；</w:t>
            </w:r>
          </w:p>
          <w:p>
            <w:pPr>
              <w:rPr>
                <w:rFonts w:hint="eastAsia" w:ascii="仿宋" w:hAnsi="仿宋" w:eastAsia="仿宋" w:cs="仿宋"/>
                <w:sz w:val="24"/>
                <w:szCs w:val="24"/>
              </w:rPr>
            </w:pPr>
            <w:r>
              <w:rPr>
                <w:rFonts w:hint="eastAsia" w:ascii="仿宋" w:hAnsi="仿宋" w:eastAsia="仿宋" w:cs="仿宋"/>
                <w:sz w:val="24"/>
                <w:szCs w:val="24"/>
              </w:rPr>
              <w:t>接口类型：5个百兆电口（PoE/PoE+），1个千兆电口PoE供电，</w:t>
            </w:r>
          </w:p>
          <w:p>
            <w:pPr>
              <w:rPr>
                <w:rFonts w:hint="eastAsia" w:ascii="仿宋" w:hAnsi="仿宋" w:eastAsia="仿宋" w:cs="仿宋"/>
                <w:sz w:val="24"/>
                <w:szCs w:val="24"/>
              </w:rPr>
            </w:pPr>
            <w:r>
              <w:rPr>
                <w:rFonts w:hint="eastAsia" w:ascii="仿宋" w:hAnsi="仿宋" w:eastAsia="仿宋" w:cs="仿宋"/>
                <w:sz w:val="24"/>
                <w:szCs w:val="24"/>
              </w:rPr>
              <w:t>支持PoE供电；</w:t>
            </w:r>
          </w:p>
          <w:p>
            <w:pPr>
              <w:rPr>
                <w:rFonts w:hint="eastAsia" w:ascii="仿宋" w:hAnsi="仿宋" w:eastAsia="仿宋" w:cs="仿宋"/>
                <w:sz w:val="24"/>
                <w:szCs w:val="24"/>
              </w:rPr>
            </w:pPr>
            <w:r>
              <w:rPr>
                <w:rFonts w:hint="eastAsia" w:ascii="仿宋" w:hAnsi="仿宋" w:eastAsia="仿宋" w:cs="仿宋"/>
                <w:sz w:val="24"/>
                <w:szCs w:val="24"/>
              </w:rPr>
              <w:t>最大功率：≤130W ；</w:t>
            </w:r>
          </w:p>
          <w:p>
            <w:pPr>
              <w:rPr>
                <w:rFonts w:hint="eastAsia" w:ascii="仿宋" w:hAnsi="仿宋" w:eastAsia="仿宋" w:cs="仿宋"/>
                <w:sz w:val="24"/>
                <w:szCs w:val="24"/>
              </w:rPr>
            </w:pPr>
            <w:r>
              <w:rPr>
                <w:rFonts w:hint="eastAsia" w:ascii="仿宋" w:hAnsi="仿宋" w:eastAsia="仿宋" w:cs="仿宋"/>
                <w:sz w:val="24"/>
                <w:szCs w:val="24"/>
              </w:rPr>
              <w:t>VLAN：支持802.1Q VLAN；</w:t>
            </w:r>
          </w:p>
          <w:p>
            <w:pPr>
              <w:rPr>
                <w:rFonts w:hint="eastAsia" w:ascii="仿宋" w:hAnsi="仿宋" w:eastAsia="仿宋" w:cs="仿宋"/>
                <w:sz w:val="24"/>
                <w:szCs w:val="24"/>
              </w:rPr>
            </w:pPr>
            <w:r>
              <w:rPr>
                <w:rFonts w:hint="eastAsia" w:ascii="仿宋" w:hAnsi="仿宋" w:eastAsia="仿宋" w:cs="仿宋"/>
                <w:sz w:val="24"/>
                <w:szCs w:val="24"/>
              </w:rPr>
              <w:t>端口管理：支持端口状态显示、端口流量统计、PoE端口输出功率状态、端口双工/协商速率配置、流控配置、PoE输出开关；</w:t>
            </w:r>
          </w:p>
          <w:p>
            <w:pPr>
              <w:rPr>
                <w:rFonts w:hint="eastAsia" w:ascii="仿宋" w:hAnsi="仿宋" w:eastAsia="仿宋" w:cs="仿宋"/>
                <w:sz w:val="24"/>
                <w:szCs w:val="24"/>
              </w:rPr>
            </w:pPr>
            <w:r>
              <w:rPr>
                <w:rFonts w:hint="eastAsia" w:ascii="仿宋" w:hAnsi="仿宋" w:eastAsia="仿宋" w:cs="仿宋"/>
                <w:sz w:val="24"/>
                <w:szCs w:val="24"/>
              </w:rPr>
              <w:t>安全特性：支持广播风暴抑制、端口限速、端口隔离；</w:t>
            </w:r>
          </w:p>
          <w:p>
            <w:pPr>
              <w:rPr>
                <w:rFonts w:hint="eastAsia" w:ascii="仿宋" w:hAnsi="仿宋" w:eastAsia="仿宋" w:cs="仿宋"/>
                <w:sz w:val="24"/>
                <w:szCs w:val="24"/>
              </w:rPr>
            </w:pPr>
            <w:r>
              <w:rPr>
                <w:rFonts w:hint="eastAsia" w:ascii="仿宋" w:hAnsi="仿宋" w:eastAsia="仿宋" w:cs="仿宋"/>
                <w:sz w:val="24"/>
                <w:szCs w:val="24"/>
              </w:rPr>
              <w:t>L2特性：支持端口镜像、环路保护、线缆检测；</w:t>
            </w:r>
          </w:p>
          <w:p>
            <w:pPr>
              <w:rPr>
                <w:rFonts w:hint="eastAsia" w:ascii="仿宋" w:hAnsi="仿宋" w:eastAsia="仿宋" w:cs="仿宋"/>
                <w:sz w:val="24"/>
                <w:szCs w:val="24"/>
              </w:rPr>
            </w:pPr>
            <w:r>
              <w:rPr>
                <w:rFonts w:hint="eastAsia" w:ascii="仿宋" w:hAnsi="仿宋" w:eastAsia="仿宋" w:cs="仿宋"/>
                <w:sz w:val="24"/>
                <w:szCs w:val="24"/>
              </w:rPr>
              <w:t>管理特性：支持通过WEB管理界面、MACC云平台、手机APP进行管理配置；</w:t>
            </w:r>
          </w:p>
        </w:tc>
        <w:tc>
          <w:tcPr>
            <w:tcW w:w="1416" w:type="dxa"/>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315"/>
              <w:rPr>
                <w:rFonts w:hint="eastAsia" w:ascii="仿宋" w:hAnsi="仿宋" w:eastAsia="仿宋" w:cs="仿宋"/>
                <w:sz w:val="24"/>
                <w:szCs w:val="24"/>
              </w:rPr>
            </w:pPr>
            <w:r>
              <w:rPr>
                <w:rFonts w:hint="eastAsia" w:ascii="仿宋" w:hAnsi="仿宋" w:eastAsia="仿宋" w:cs="仿宋"/>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266" w:type="dxa"/>
            <w:vAlign w:val="center"/>
          </w:tcPr>
          <w:p>
            <w:pPr>
              <w:rPr>
                <w:rFonts w:hint="eastAsia" w:ascii="仿宋" w:hAnsi="仿宋" w:eastAsia="仿宋" w:cs="仿宋"/>
                <w:sz w:val="24"/>
                <w:szCs w:val="24"/>
              </w:rPr>
            </w:pPr>
            <w:r>
              <w:rPr>
                <w:rFonts w:hint="eastAsia" w:ascii="仿宋" w:hAnsi="仿宋" w:eastAsia="仿宋" w:cs="仿宋"/>
                <w:sz w:val="24"/>
                <w:szCs w:val="24"/>
              </w:rPr>
              <w:t>交换机</w:t>
            </w:r>
          </w:p>
        </w:tc>
        <w:tc>
          <w:tcPr>
            <w:tcW w:w="5515" w:type="dxa"/>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1、千兆电口≥24个，1G SFP千兆光口≥4个，1个Console口。</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2、交换性能≥336Gbps/3.36Tbps；包转发率≥96Mpps/126Mpps（若存在双参数，以较小参数为准）以上需提供官网截图证明；</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3、支持IEEE 802.3af/at供电标准，单端口最大输出功率30W，整机最大输出功率≥370W；</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4、支持≥16K MAC地址；</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5、ARP表≥512；</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★6、支持M-LAG技术，跨设备链路聚合（非堆叠技术实现），要求配对的设备有独立的控制平面，</w:t>
            </w:r>
            <w:r>
              <w:rPr>
                <w:rFonts w:hint="eastAsia" w:ascii="仿宋" w:hAnsi="仿宋" w:eastAsia="仿宋" w:cs="仿宋"/>
                <w:b/>
                <w:color w:val="000000"/>
                <w:sz w:val="24"/>
                <w:szCs w:val="24"/>
              </w:rPr>
              <w:t>提供第三方测试报告；</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7、支持通过控制平台一键替换“按钮”即可完成故障设备替换，提供功能截图证明；</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8、三层功能：支持静态路由、OSPF、RIP等动态路由；</w:t>
            </w:r>
          </w:p>
          <w:p>
            <w:pPr>
              <w:jc w:val="left"/>
              <w:rPr>
                <w:rFonts w:hint="eastAsia" w:ascii="仿宋" w:hAnsi="仿宋" w:eastAsia="仿宋" w:cs="仿宋"/>
                <w:b/>
                <w:color w:val="000000"/>
                <w:sz w:val="24"/>
                <w:szCs w:val="24"/>
              </w:rPr>
            </w:pPr>
            <w:r>
              <w:rPr>
                <w:rFonts w:hint="eastAsia" w:ascii="仿宋" w:hAnsi="仿宋" w:eastAsia="仿宋" w:cs="仿宋"/>
                <w:color w:val="000000"/>
                <w:sz w:val="24"/>
                <w:szCs w:val="24"/>
              </w:rPr>
              <w:t>★9、支持M-LAG技术，跨设备链路聚合，要求配对的设备有独立的控制平面，</w:t>
            </w:r>
            <w:r>
              <w:rPr>
                <w:rFonts w:hint="eastAsia" w:ascii="仿宋" w:hAnsi="仿宋" w:eastAsia="仿宋" w:cs="仿宋"/>
                <w:b/>
                <w:color w:val="000000"/>
                <w:sz w:val="24"/>
                <w:szCs w:val="24"/>
              </w:rPr>
              <w:t>提供功能配置截图或官网截图证明；</w:t>
            </w:r>
          </w:p>
          <w:p>
            <w:pPr>
              <w:jc w:val="left"/>
              <w:rPr>
                <w:rFonts w:hint="eastAsia" w:ascii="仿宋" w:hAnsi="仿宋" w:eastAsia="仿宋" w:cs="仿宋"/>
                <w:b/>
                <w:color w:val="000000"/>
                <w:sz w:val="24"/>
                <w:szCs w:val="24"/>
              </w:rPr>
            </w:pPr>
            <w:r>
              <w:rPr>
                <w:rFonts w:hint="eastAsia" w:ascii="仿宋" w:hAnsi="仿宋" w:eastAsia="仿宋" w:cs="仿宋"/>
                <w:color w:val="000000"/>
                <w:sz w:val="24"/>
                <w:szCs w:val="24"/>
              </w:rPr>
              <w:t>10、为保证内网安全性，防止病毒在内网横向传播，要求交换机具有东西向风险流量安全功能，</w:t>
            </w:r>
            <w:r>
              <w:rPr>
                <w:rFonts w:hint="eastAsia" w:ascii="仿宋" w:hAnsi="仿宋" w:eastAsia="仿宋" w:cs="仿宋"/>
                <w:b/>
                <w:color w:val="000000"/>
                <w:sz w:val="24"/>
                <w:szCs w:val="24"/>
              </w:rPr>
              <w:t>提供东西向流量安全功能截图证明；</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11、支持支持基于交换机端口组实现通过检测设备供电特征，有无要电防止仿冒设备接入；要求提供工信部或下属实验室出具的第三方测试报告；</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12、为满足网络安全建设需求，交换机需满足《信息安全技术 交换机安全技术要求 GA/T684-2007》,符合安全交换机标准，提供与之对应的权威机构出具的检测报告。</w:t>
            </w:r>
          </w:p>
        </w:tc>
        <w:tc>
          <w:tcPr>
            <w:tcW w:w="1416" w:type="dxa"/>
          </w:tcPr>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p>
          <w:p>
            <w:pPr>
              <w:ind w:firstLine="315"/>
              <w:jc w:val="left"/>
              <w:rPr>
                <w:rFonts w:hint="eastAsia" w:ascii="仿宋" w:hAnsi="仿宋" w:eastAsia="仿宋" w:cs="仿宋"/>
                <w:color w:val="000000"/>
                <w:sz w:val="24"/>
                <w:szCs w:val="24"/>
              </w:rPr>
            </w:pPr>
            <w:r>
              <w:rPr>
                <w:rFonts w:hint="eastAsia" w:ascii="仿宋" w:hAnsi="仿宋" w:eastAsia="仿宋" w:cs="仿宋"/>
                <w:color w:val="00000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6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光纤收发器</w:t>
            </w:r>
          </w:p>
        </w:tc>
        <w:tc>
          <w:tcPr>
            <w:tcW w:w="5515" w:type="dxa"/>
          </w:tcPr>
          <w:p>
            <w:pPr>
              <w:rPr>
                <w:rFonts w:hint="eastAsia" w:ascii="仿宋" w:hAnsi="仿宋" w:eastAsia="仿宋" w:cs="仿宋"/>
                <w:sz w:val="24"/>
                <w:szCs w:val="24"/>
              </w:rPr>
            </w:pPr>
            <w:r>
              <w:rPr>
                <w:rFonts w:hint="eastAsia" w:ascii="仿宋" w:hAnsi="仿宋" w:eastAsia="仿宋" w:cs="仿宋"/>
                <w:sz w:val="24"/>
                <w:szCs w:val="24"/>
              </w:rPr>
              <w:t>1、光纤收发器提供不低于1个10/100/1000M自适应以太网接口，不低于1个千兆光口，提供端子式双电源输入接口；</w:t>
            </w:r>
          </w:p>
          <w:p>
            <w:pPr>
              <w:rPr>
                <w:rFonts w:hint="eastAsia" w:ascii="仿宋" w:hAnsi="仿宋" w:eastAsia="仿宋" w:cs="仿宋"/>
                <w:sz w:val="24"/>
                <w:szCs w:val="24"/>
              </w:rPr>
            </w:pPr>
            <w:r>
              <w:rPr>
                <w:rFonts w:hint="eastAsia" w:ascii="仿宋" w:hAnsi="仿宋" w:eastAsia="仿宋" w:cs="仿宋"/>
                <w:sz w:val="24"/>
                <w:szCs w:val="24"/>
              </w:rPr>
              <w:t>2、支持IEEE802.3/802.3u/802.3x存储转发方式，IEEE802.3x流控、背压流控；</w:t>
            </w:r>
          </w:p>
          <w:p>
            <w:pPr>
              <w:rPr>
                <w:rFonts w:hint="eastAsia" w:ascii="仿宋" w:hAnsi="仿宋" w:eastAsia="仿宋" w:cs="仿宋"/>
                <w:sz w:val="24"/>
                <w:szCs w:val="24"/>
              </w:rPr>
            </w:pPr>
            <w:r>
              <w:rPr>
                <w:rFonts w:hint="eastAsia" w:ascii="仿宋" w:hAnsi="仿宋" w:eastAsia="仿宋" w:cs="仿宋"/>
                <w:sz w:val="24"/>
                <w:szCs w:val="24"/>
              </w:rPr>
              <w:t>3、支持电口10/100/1000M自适应功能，网口可通过软件控制实现超长距离传输，</w:t>
            </w:r>
            <w:r>
              <w:rPr>
                <w:rFonts w:hint="eastAsia" w:ascii="仿宋" w:hAnsi="仿宋" w:eastAsia="仿宋" w:cs="仿宋"/>
                <w:b/>
                <w:sz w:val="24"/>
                <w:szCs w:val="24"/>
              </w:rPr>
              <w:t>提供工业级光纤收发器超长传输距离控制系统软件著作权登记证书复印件</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 xml:space="preserve">4、DC9～36V弹性电源输入可正常工作，支持冗余保护，支持反接保护，支持过流保护，功耗≤3.5W，具有抗振动和冲击能力； </w:t>
            </w:r>
          </w:p>
          <w:p>
            <w:pPr>
              <w:rPr>
                <w:rFonts w:hint="eastAsia" w:ascii="仿宋" w:hAnsi="仿宋" w:eastAsia="仿宋" w:cs="仿宋"/>
                <w:sz w:val="24"/>
                <w:szCs w:val="24"/>
              </w:rPr>
            </w:pPr>
            <w:r>
              <w:rPr>
                <w:rFonts w:hint="eastAsia" w:ascii="仿宋" w:hAnsi="仿宋" w:eastAsia="仿宋" w:cs="仿宋"/>
                <w:sz w:val="24"/>
                <w:szCs w:val="24"/>
              </w:rPr>
              <w:t>5、支持电源冗余备份，良好的电源隔离和接口保护，确保了设备的EMC性能；</w:t>
            </w:r>
          </w:p>
          <w:p>
            <w:pPr>
              <w:rPr>
                <w:rFonts w:hint="eastAsia" w:ascii="仿宋" w:hAnsi="仿宋" w:eastAsia="仿宋" w:cs="仿宋"/>
                <w:b/>
                <w:sz w:val="24"/>
                <w:szCs w:val="24"/>
              </w:rPr>
            </w:pPr>
            <w:r>
              <w:rPr>
                <w:rFonts w:hint="eastAsia" w:ascii="仿宋" w:hAnsi="仿宋" w:eastAsia="仿宋" w:cs="仿宋"/>
                <w:sz w:val="24"/>
                <w:szCs w:val="24"/>
              </w:rPr>
              <w:t>6、设备支持在工作状态下，静电放电抗扰度不低于空气放电15KV，接触放电8KV；电快速瞬间变脉冲群抗扰度电源端口支持不低于4KV，网络端口不低于2KV，重复频率为5KHz的电快速瞬变脉冲群干扰，泄漏电流小于0.5mA；本条参数需</w:t>
            </w:r>
            <w:r>
              <w:rPr>
                <w:rFonts w:hint="eastAsia" w:ascii="仿宋" w:hAnsi="仿宋" w:eastAsia="仿宋" w:cs="仿宋"/>
                <w:b/>
                <w:sz w:val="24"/>
                <w:szCs w:val="24"/>
              </w:rPr>
              <w:t>提供第三方机构出具的检测报告扫描件证明；</w:t>
            </w:r>
          </w:p>
          <w:p>
            <w:pPr>
              <w:rPr>
                <w:rFonts w:hint="eastAsia" w:ascii="仿宋" w:hAnsi="仿宋" w:eastAsia="仿宋" w:cs="仿宋"/>
                <w:b/>
                <w:sz w:val="24"/>
                <w:szCs w:val="24"/>
              </w:rPr>
            </w:pPr>
            <w:r>
              <w:rPr>
                <w:rFonts w:hint="eastAsia" w:ascii="仿宋" w:hAnsi="仿宋" w:eastAsia="仿宋" w:cs="仿宋"/>
                <w:sz w:val="24"/>
                <w:szCs w:val="24"/>
              </w:rPr>
              <w:t>★7、设备浪涌抗扰支持在电源输入端施加线-线2KV、线-地4KV、网口10/700us共模的4KV峰值电压；本条参数需</w:t>
            </w:r>
            <w:r>
              <w:rPr>
                <w:rFonts w:hint="eastAsia" w:ascii="仿宋" w:hAnsi="仿宋" w:eastAsia="仿宋" w:cs="仿宋"/>
                <w:b/>
                <w:sz w:val="24"/>
                <w:szCs w:val="24"/>
              </w:rPr>
              <w:t>提供第三方权威机构检测报告证明；</w:t>
            </w:r>
          </w:p>
          <w:p>
            <w:pPr>
              <w:rPr>
                <w:rFonts w:hint="eastAsia" w:ascii="仿宋" w:hAnsi="仿宋" w:eastAsia="仿宋" w:cs="仿宋"/>
                <w:sz w:val="24"/>
                <w:szCs w:val="24"/>
              </w:rPr>
            </w:pPr>
            <w:r>
              <w:rPr>
                <w:rFonts w:hint="eastAsia" w:ascii="仿宋" w:hAnsi="仿宋" w:eastAsia="仿宋" w:cs="仿宋"/>
                <w:sz w:val="24"/>
                <w:szCs w:val="24"/>
              </w:rPr>
              <w:t>8、设备防护要求不低于IP40等级防护，铝合金波纹式金属外壳，电源接口四级防雷，壁挂、工业导轨式等多种安装方式；</w:t>
            </w:r>
          </w:p>
          <w:p>
            <w:pPr>
              <w:rPr>
                <w:rFonts w:hint="eastAsia" w:ascii="仿宋" w:hAnsi="仿宋" w:eastAsia="仿宋" w:cs="仿宋"/>
                <w:sz w:val="24"/>
                <w:szCs w:val="24"/>
              </w:rPr>
            </w:pPr>
            <w:r>
              <w:rPr>
                <w:rFonts w:hint="eastAsia" w:ascii="仿宋" w:hAnsi="仿宋" w:eastAsia="仿宋" w:cs="仿宋"/>
                <w:sz w:val="24"/>
                <w:szCs w:val="24"/>
              </w:rPr>
              <w:t>9、设备采用工业级设计，能够满足各种工业现场的需求，适用扬尘、高低温、复杂电磁环境等恶劣环境，工作温度支持：-40~85℃，湿度范围∶5%-95%无凝霜；</w:t>
            </w:r>
          </w:p>
          <w:p>
            <w:pPr>
              <w:rPr>
                <w:rFonts w:hint="eastAsia" w:ascii="仿宋" w:hAnsi="仿宋" w:eastAsia="仿宋" w:cs="仿宋"/>
                <w:b/>
                <w:sz w:val="24"/>
                <w:szCs w:val="24"/>
              </w:rPr>
            </w:pPr>
            <w:r>
              <w:rPr>
                <w:rFonts w:hint="eastAsia" w:ascii="仿宋" w:hAnsi="仿宋" w:eastAsia="仿宋" w:cs="仿宋"/>
                <w:sz w:val="24"/>
                <w:szCs w:val="24"/>
              </w:rPr>
              <w:t>10、可通过软件对设备进行温度管控，以实现远程监控及管理，保证设备正常运行，取得并</w:t>
            </w:r>
            <w:r>
              <w:rPr>
                <w:rFonts w:hint="eastAsia" w:ascii="仿宋" w:hAnsi="仿宋" w:eastAsia="仿宋" w:cs="仿宋"/>
                <w:b/>
                <w:sz w:val="24"/>
                <w:szCs w:val="24"/>
              </w:rPr>
              <w:t>提供收发器温度控制软件著作权证书复印件或扫描件；</w:t>
            </w:r>
          </w:p>
          <w:p>
            <w:pPr>
              <w:rPr>
                <w:rFonts w:hint="eastAsia" w:ascii="仿宋" w:hAnsi="仿宋" w:eastAsia="仿宋" w:cs="仿宋"/>
                <w:sz w:val="24"/>
                <w:szCs w:val="24"/>
              </w:rPr>
            </w:pPr>
            <w:r>
              <w:rPr>
                <w:rFonts w:hint="eastAsia" w:ascii="仿宋" w:hAnsi="仿宋" w:eastAsia="仿宋" w:cs="仿宋"/>
                <w:sz w:val="24"/>
                <w:szCs w:val="24"/>
              </w:rPr>
              <w:t>★11、网口单机丢包率为0%，网口单机码流在双向发送情况下，端口速率100%，帧长度在1518bytes情况下，平均时延应小于10us；以太网电口支持速率与双工模式自协商，直通，交叉自适应模式，光口发光功率大于-4.4 dBm；投标时</w:t>
            </w:r>
            <w:r>
              <w:rPr>
                <w:rFonts w:hint="eastAsia" w:ascii="仿宋" w:hAnsi="仿宋" w:eastAsia="仿宋" w:cs="仿宋"/>
                <w:b/>
                <w:sz w:val="24"/>
                <w:szCs w:val="24"/>
              </w:rPr>
              <w:t>提供三方检验报告复印件</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★12、提供工业级光纤收发器网管系统控制软件著作权登记证书。</w:t>
            </w:r>
          </w:p>
          <w:p>
            <w:pPr>
              <w:rPr>
                <w:rFonts w:hint="eastAsia" w:ascii="仿宋" w:hAnsi="仿宋" w:eastAsia="仿宋" w:cs="仿宋"/>
                <w:sz w:val="24"/>
                <w:szCs w:val="24"/>
              </w:rPr>
            </w:pPr>
            <w:r>
              <w:rPr>
                <w:rFonts w:hint="eastAsia" w:ascii="仿宋" w:hAnsi="仿宋" w:eastAsia="仿宋" w:cs="仿宋"/>
                <w:sz w:val="24"/>
                <w:szCs w:val="24"/>
              </w:rPr>
              <w:t>13、提供光纤收发器入网许可证证书复印件</w:t>
            </w:r>
          </w:p>
        </w:tc>
        <w:tc>
          <w:tcPr>
            <w:tcW w:w="1416" w:type="dxa"/>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210"/>
              <w:rPr>
                <w:rFonts w:hint="eastAsia" w:ascii="仿宋" w:hAnsi="仿宋" w:eastAsia="仿宋" w:cs="仿宋"/>
                <w:sz w:val="24"/>
                <w:szCs w:val="24"/>
              </w:rPr>
            </w:pPr>
            <w:r>
              <w:rPr>
                <w:rFonts w:hint="eastAsia" w:ascii="仿宋" w:hAnsi="仿宋" w:eastAsia="仿宋" w:cs="仿宋"/>
                <w:sz w:val="24"/>
                <w:szCs w:val="24"/>
              </w:rPr>
              <w:t>8对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6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电源线</w:t>
            </w:r>
          </w:p>
        </w:tc>
        <w:tc>
          <w:tcPr>
            <w:tcW w:w="551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要求不低于RVV2*1.0</w:t>
            </w:r>
          </w:p>
        </w:tc>
        <w:tc>
          <w:tcPr>
            <w:tcW w:w="1416" w:type="dxa"/>
          </w:tcPr>
          <w:p>
            <w:pPr>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6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网线</w:t>
            </w:r>
          </w:p>
        </w:tc>
        <w:tc>
          <w:tcPr>
            <w:tcW w:w="551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要求不低于超五类双绞线，主流品牌</w:t>
            </w:r>
          </w:p>
        </w:tc>
        <w:tc>
          <w:tcPr>
            <w:tcW w:w="1416"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26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光纤</w:t>
            </w:r>
          </w:p>
        </w:tc>
        <w:tc>
          <w:tcPr>
            <w:tcW w:w="551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要求不低于4芯单模光纤，主流品牌，包含光纤熔接的所有辅材</w:t>
            </w:r>
          </w:p>
        </w:tc>
        <w:tc>
          <w:tcPr>
            <w:tcW w:w="1416" w:type="dxa"/>
          </w:tcPr>
          <w:p>
            <w:pPr>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6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其它辅材</w:t>
            </w:r>
          </w:p>
        </w:tc>
        <w:tc>
          <w:tcPr>
            <w:tcW w:w="551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要求主流品牌，包括PVC管、弱电箱、插排、接头等</w:t>
            </w:r>
          </w:p>
        </w:tc>
        <w:tc>
          <w:tcPr>
            <w:tcW w:w="1416" w:type="dxa"/>
          </w:tcPr>
          <w:p>
            <w:pPr>
              <w:rPr>
                <w:rFonts w:hint="eastAsia" w:ascii="仿宋" w:hAnsi="仿宋" w:eastAsia="仿宋" w:cs="仿宋"/>
                <w:sz w:val="24"/>
                <w:szCs w:val="24"/>
              </w:rPr>
            </w:pPr>
            <w:r>
              <w:rPr>
                <w:rFonts w:hint="eastAsia" w:ascii="仿宋" w:hAnsi="仿宋" w:eastAsia="仿宋" w:cs="仿宋"/>
                <w:sz w:val="24"/>
                <w:szCs w:val="24"/>
              </w:rPr>
              <w:t xml:space="preserve">  </w:t>
            </w:r>
          </w:p>
        </w:tc>
      </w:tr>
    </w:tbl>
    <w:p>
      <w:pPr>
        <w:rPr>
          <w:rFonts w:hAnsi="Times New Roman"/>
        </w:rPr>
      </w:pPr>
    </w:p>
    <w:p>
      <w:pPr>
        <w:rPr>
          <w:rFonts w:hAnsi="Times New Roman"/>
        </w:rPr>
      </w:pPr>
    </w:p>
    <w:p>
      <w:pPr>
        <w:rPr>
          <w:rFonts w:hAnsi="Times New Roman"/>
          <w:b/>
          <w:sz w:val="24"/>
          <w:szCs w:val="24"/>
        </w:rPr>
      </w:pPr>
      <w:r>
        <w:rPr>
          <w:rFonts w:hAnsi="Times New Roman" w:eastAsia="Times New Roman"/>
          <w:b/>
          <w:sz w:val="24"/>
          <w:szCs w:val="24"/>
        </w:rPr>
        <w:t>三、其他要求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1.必须能完整对接到学校现有安防平台。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2.监控设备维修改造完毕并试运行1周后验收，验收合格后一次性付款。质保1年（自验收合格之日算起），质保1年。1年内再次发生故障，供应商须免费维修，恢复正常功能。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3.如果涉及施工线路调整或变更，需提供完整的资料供后续维修使用。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4.供应商严格遵守学校防疫要求，对施工安全负全部负责。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5.供应商响应时必须对标★项提供有权第三方提供的证明资料。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6.供应商应同时具有电子与智能化专业承包二级及以上资质和安防三级及以上资质。</w:t>
      </w:r>
    </w:p>
    <w:p>
      <w:pPr>
        <w:jc w:val="both"/>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Variable Small Semibold">
    <w:panose1 w:val="00000000000000000000"/>
    <w:charset w:val="00"/>
    <w:family w:val="auto"/>
    <w:pitch w:val="default"/>
    <w:sig w:usb0="A00002FF" w:usb1="0000000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Segoe UI Variable Small Semilight">
    <w:panose1 w:val="00000000000000000000"/>
    <w:charset w:val="00"/>
    <w:family w:val="auto"/>
    <w:pitch w:val="default"/>
    <w:sig w:usb0="A00002FF" w:usb1="0000000B" w:usb2="00000000" w:usb3="00000000" w:csb0="2000019F" w:csb1="00000000"/>
  </w:font>
  <w:font w:name="仿宋">
    <w:panose1 w:val="02010609060101010101"/>
    <w:charset w:val="86"/>
    <w:family w:val="auto"/>
    <w:pitch w:val="default"/>
    <w:sig w:usb0="800002BF" w:usb1="38CF7CFA" w:usb2="00000016" w:usb3="00000000" w:csb0="00040001" w:csb1="00000000"/>
  </w:font>
  <w:font w:name="Segoe MDL2 Assets">
    <w:panose1 w:val="050A0102010101010101"/>
    <w:charset w:val="00"/>
    <w:family w:val="auto"/>
    <w:pitch w:val="default"/>
    <w:sig w:usb0="00000000" w:usb1="10000000" w:usb2="00000000" w:usb3="00000000" w:csb0="00000001" w:csb1="00000000"/>
  </w:font>
  <w:font w:name="Rage Italic">
    <w:panose1 w:val="03070502040507070304"/>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Mistral">
    <w:panose1 w:val="03090702030407020403"/>
    <w:charset w:val="00"/>
    <w:family w:val="auto"/>
    <w:pitch w:val="default"/>
    <w:sig w:usb0="00000287" w:usb1="00000000" w:usb2="00000000" w:usb3="00000000" w:csb0="2000009F" w:csb1="DFD70000"/>
  </w:font>
  <w:font w:name="Matura MT Script Capitals">
    <w:panose1 w:val="03020802060602070202"/>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HoloLens MDL2 Assets">
    <w:panose1 w:val="050A0102010101010101"/>
    <w:charset w:val="00"/>
    <w:family w:val="auto"/>
    <w:pitch w:val="default"/>
    <w:sig w:usb0="00000000" w:usb1="10000000" w:usb2="00000000" w:usb3="00000000" w:csb0="00000001" w:csb1="00000000"/>
  </w:font>
  <w:font w:name="Sitka Banner">
    <w:panose1 w:val="00000000000000000000"/>
    <w:charset w:val="00"/>
    <w:family w:val="auto"/>
    <w:pitch w:val="default"/>
    <w:sig w:usb0="A00002EF" w:usb1="4000204B" w:usb2="00000000" w:usb3="00000000" w:csb0="2000019F" w:csb1="00000000"/>
  </w:font>
  <w:font w:name="Segoe UI Variable Text">
    <w:panose1 w:val="00000000000000000000"/>
    <w:charset w:val="00"/>
    <w:family w:val="auto"/>
    <w:pitch w:val="default"/>
    <w:sig w:usb0="A00002FF" w:usb1="0000000B" w:usb2="00000000" w:usb3="00000000" w:csb0="2000019F" w:csb1="00000000"/>
  </w:font>
  <w:font w:name="Segoe UI Variable Display">
    <w:panose1 w:val="00000000000000000000"/>
    <w:charset w:val="00"/>
    <w:family w:val="auto"/>
    <w:pitch w:val="default"/>
    <w:sig w:usb0="A00002FF" w:usb1="0000000B" w:usb2="00000000" w:usb3="00000000" w:csb0="2000019F" w:csb1="00000000"/>
  </w:font>
  <w:font w:name="Segoe Script">
    <w:panose1 w:val="030B0504020000000003"/>
    <w:charset w:val="00"/>
    <w:family w:val="auto"/>
    <w:pitch w:val="default"/>
    <w:sig w:usb0="0000028F" w:usb1="00000000" w:usb2="00000000" w:usb3="00000000" w:csb0="000000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NDk2ZjU3MTk4MjU1ODIxOGM0YTBjNjA4YzEzYTUifQ=="/>
  </w:docVars>
  <w:rsids>
    <w:rsidRoot w:val="00000000"/>
    <w:rsid w:val="2A77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等线" w:hAnsi="等线" w:eastAsia="等线" w:cs="Times New Roman"/>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7"/>
    <w:rPr>
      <w:rFonts w:eastAsia="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2022-10-28T02:05:29Z</dcterms:created>
  <dc:creator>Lenovo</dc:creator>
  <cp:lastModifiedBy>方义</cp:lastModifiedBy>
  <dcterms:modified xsi:type="dcterms:W3CDTF">2022-10-28T02:23:56Z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7DBC57C7D45D49E1A97AEE9B13BB2478</vt:lpwstr>
  </property>
</Properties>
</file>